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EAF30" w14:textId="77777777" w:rsidR="00930803" w:rsidRPr="003B17D6" w:rsidRDefault="00930803" w:rsidP="00180A40">
      <w:pPr>
        <w:rPr>
          <w:rFonts w:cs="Calibri"/>
          <w:b/>
          <w:bCs/>
          <w:color w:val="000000" w:themeColor="text1"/>
          <w:sz w:val="24"/>
          <w:szCs w:val="24"/>
          <w:u w:val="single"/>
        </w:rPr>
      </w:pPr>
    </w:p>
    <w:p w14:paraId="4504FF4E" w14:textId="77777777" w:rsidR="00930803" w:rsidRPr="003B17D6" w:rsidRDefault="00930803" w:rsidP="009447F3">
      <w:pPr>
        <w:rPr>
          <w:rFonts w:cs="Calibri"/>
          <w:b/>
          <w:bCs/>
          <w:color w:val="ED7D31"/>
          <w:sz w:val="24"/>
          <w:szCs w:val="24"/>
          <w:u w:val="single"/>
        </w:rPr>
      </w:pPr>
      <w:r w:rsidRPr="003B17D6">
        <w:rPr>
          <w:rFonts w:cs="Calibri"/>
          <w:b/>
          <w:bCs/>
          <w:color w:val="ED7D31"/>
          <w:sz w:val="24"/>
          <w:szCs w:val="24"/>
          <w:u w:val="single"/>
        </w:rPr>
        <w:t>Basın Bülteni</w:t>
      </w:r>
    </w:p>
    <w:p w14:paraId="103B565A" w14:textId="77777777" w:rsidR="000B6B77" w:rsidRPr="000B6B77" w:rsidRDefault="000B6B77" w:rsidP="000B6B77">
      <w:pPr>
        <w:jc w:val="center"/>
        <w:rPr>
          <w:rFonts w:cs="Calibri"/>
          <w:b/>
          <w:bCs/>
          <w:sz w:val="40"/>
          <w:szCs w:val="40"/>
        </w:rPr>
      </w:pPr>
      <w:r w:rsidRPr="000B6B77">
        <w:rPr>
          <w:rFonts w:cs="Calibri"/>
          <w:b/>
          <w:bCs/>
          <w:sz w:val="40"/>
          <w:szCs w:val="40"/>
        </w:rPr>
        <w:t>Teknopark İstanbul, yeşil dönüşüm fikri olan girişimcileri bekliyor</w:t>
      </w:r>
    </w:p>
    <w:p w14:paraId="4F6C6CAC" w14:textId="6A70EFE6" w:rsidR="000B6B77" w:rsidRPr="00187784" w:rsidRDefault="00187784" w:rsidP="000B6B77">
      <w:pPr>
        <w:spacing w:after="0" w:line="240" w:lineRule="auto"/>
        <w:jc w:val="both"/>
        <w:rPr>
          <w:rFonts w:eastAsia="Calibri" w:cs="Calibri"/>
          <w:sz w:val="24"/>
          <w:szCs w:val="24"/>
          <w:lang w:eastAsia="en-US"/>
        </w:rPr>
      </w:pPr>
      <w:r w:rsidRPr="00187784">
        <w:rPr>
          <w:rFonts w:cs="Calibri"/>
          <w:color w:val="000000"/>
          <w:sz w:val="24"/>
          <w:szCs w:val="24"/>
        </w:rPr>
        <w:t>Teknopark İstanbul ku</w:t>
      </w:r>
      <w:r>
        <w:rPr>
          <w:rFonts w:cs="Calibri"/>
          <w:color w:val="000000"/>
          <w:sz w:val="24"/>
          <w:szCs w:val="24"/>
        </w:rPr>
        <w:t xml:space="preserve">luçka merkezi Cube </w:t>
      </w:r>
      <w:proofErr w:type="spellStart"/>
      <w:r>
        <w:rPr>
          <w:rFonts w:cs="Calibri"/>
          <w:color w:val="000000"/>
          <w:sz w:val="24"/>
          <w:szCs w:val="24"/>
        </w:rPr>
        <w:t>Incubation</w:t>
      </w:r>
      <w:proofErr w:type="spellEnd"/>
      <w:r w:rsidRPr="00187784">
        <w:rPr>
          <w:rFonts w:cs="Calibri"/>
          <w:color w:val="000000"/>
          <w:sz w:val="24"/>
          <w:szCs w:val="24"/>
        </w:rPr>
        <w:t xml:space="preserve"> “TÜBİTAK 1512 Girişimcilik Destek Programı” kapsamında uygulayıcı kuruluş olarak </w:t>
      </w:r>
      <w:proofErr w:type="spellStart"/>
      <w:r w:rsidRPr="00187784">
        <w:rPr>
          <w:rFonts w:cs="Calibri"/>
          <w:color w:val="000000"/>
          <w:sz w:val="24"/>
          <w:szCs w:val="24"/>
        </w:rPr>
        <w:t>yürttüğü</w:t>
      </w:r>
      <w:proofErr w:type="spellEnd"/>
      <w:r w:rsidRPr="00187784">
        <w:rPr>
          <w:rFonts w:cs="Calibri"/>
          <w:color w:val="000000"/>
          <w:sz w:val="24"/>
          <w:szCs w:val="24"/>
        </w:rPr>
        <w:t xml:space="preserve"> </w:t>
      </w:r>
      <w:proofErr w:type="spellStart"/>
      <w:r w:rsidRPr="00187784">
        <w:rPr>
          <w:rFonts w:cs="Calibri"/>
          <w:color w:val="000000"/>
          <w:sz w:val="24"/>
          <w:szCs w:val="24"/>
        </w:rPr>
        <w:t>BİGGCube</w:t>
      </w:r>
      <w:proofErr w:type="spellEnd"/>
      <w:r w:rsidRPr="00187784">
        <w:rPr>
          <w:rFonts w:cs="Calibri"/>
          <w:color w:val="000000"/>
          <w:sz w:val="24"/>
          <w:szCs w:val="24"/>
        </w:rPr>
        <w:t xml:space="preserve"> </w:t>
      </w:r>
      <w:proofErr w:type="spellStart"/>
      <w:r w:rsidR="000B6B77" w:rsidRPr="00187784">
        <w:rPr>
          <w:rFonts w:cs="Calibri"/>
          <w:color w:val="000000"/>
          <w:sz w:val="24"/>
          <w:szCs w:val="24"/>
        </w:rPr>
        <w:t>Incubation</w:t>
      </w:r>
      <w:proofErr w:type="spellEnd"/>
      <w:r w:rsidRPr="00187784">
        <w:rPr>
          <w:rFonts w:cs="Calibri"/>
          <w:color w:val="000000"/>
          <w:sz w:val="24"/>
          <w:szCs w:val="24"/>
        </w:rPr>
        <w:t xml:space="preserve"> </w:t>
      </w:r>
      <w:r w:rsidR="000B6B77" w:rsidRPr="00187784">
        <w:rPr>
          <w:rFonts w:cs="Calibri"/>
          <w:color w:val="000000"/>
          <w:sz w:val="24"/>
          <w:szCs w:val="24"/>
        </w:rPr>
        <w:t>Program</w:t>
      </w:r>
      <w:r>
        <w:rPr>
          <w:rFonts w:cs="Calibri"/>
          <w:color w:val="000000"/>
          <w:sz w:val="24"/>
          <w:szCs w:val="24"/>
        </w:rPr>
        <w:t>ı</w:t>
      </w:r>
      <w:r w:rsidR="000B6B77" w:rsidRPr="00187784">
        <w:rPr>
          <w:rFonts w:cs="Calibri"/>
          <w:color w:val="000000"/>
          <w:sz w:val="24"/>
          <w:szCs w:val="24"/>
        </w:rPr>
        <w:t xml:space="preserve"> kapsamında açılan BİGG Yeşil Büyüme çağrısına üniversitelerin herhangi bir ön lisans, lisans, yüksek lisans veya doktora programlarına kayıtlı öğrenciler ve mezunlar 1 Kasım’a kadar başvurabiliyor. 200 bin TL’lik hibenin verileceği programdan; </w:t>
      </w:r>
      <w:r w:rsidR="000B6B77" w:rsidRPr="00187784">
        <w:rPr>
          <w:rFonts w:eastAsia="Calibri" w:cs="Calibri"/>
          <w:sz w:val="24"/>
          <w:szCs w:val="24"/>
          <w:lang w:eastAsia="en-US"/>
        </w:rPr>
        <w:t xml:space="preserve">daha önce Sanayi ve Teknoloji Bakanlığı </w:t>
      </w:r>
      <w:proofErr w:type="spellStart"/>
      <w:r w:rsidR="000B6B77" w:rsidRPr="00187784">
        <w:rPr>
          <w:rFonts w:eastAsia="Calibri" w:cs="Calibri"/>
          <w:sz w:val="24"/>
          <w:szCs w:val="24"/>
          <w:lang w:eastAsia="en-US"/>
        </w:rPr>
        <w:t>Teknogirişim</w:t>
      </w:r>
      <w:proofErr w:type="spellEnd"/>
      <w:r w:rsidR="000B6B77" w:rsidRPr="00187784">
        <w:rPr>
          <w:rFonts w:eastAsia="Calibri" w:cs="Calibri"/>
          <w:sz w:val="24"/>
          <w:szCs w:val="24"/>
          <w:lang w:eastAsia="en-US"/>
        </w:rPr>
        <w:t xml:space="preserve"> Sermayesi Desteği ya da TÜBİTAK 1512 Programı 2. aşaması kapsamında destek almamış ve ön başvuru tarihi itibariyle herhangi bir işletmenin ortaklık yapısında bulunmamış girişimciler yararlanabilecek.</w:t>
      </w:r>
      <w:r w:rsidR="000B6B77" w:rsidRPr="00187784">
        <w:rPr>
          <w:rFonts w:eastAsia="Calibri"/>
          <w:sz w:val="24"/>
          <w:szCs w:val="24"/>
          <w:lang w:eastAsia="en-US"/>
        </w:rPr>
        <w:t xml:space="preserve"> </w:t>
      </w:r>
      <w:bookmarkStart w:id="0" w:name="_Hlk82615898"/>
      <w:r w:rsidR="000B6B77" w:rsidRPr="00187784">
        <w:rPr>
          <w:rFonts w:eastAsia="Calibri"/>
          <w:sz w:val="24"/>
          <w:szCs w:val="24"/>
          <w:lang w:eastAsia="en-US"/>
        </w:rPr>
        <w:t xml:space="preserve">Ekonomi ve sanayide yeşil dönüşüm hedefleri doğrultusunda hayata geçirilen programa </w:t>
      </w:r>
      <w:hyperlink r:id="rId7" w:history="1">
        <w:r w:rsidR="000B6B77" w:rsidRPr="00187784">
          <w:rPr>
            <w:rFonts w:eastAsia="Calibri" w:cs="Calibri"/>
            <w:color w:val="0000FF"/>
            <w:sz w:val="24"/>
            <w:szCs w:val="24"/>
            <w:u w:val="single"/>
            <w:lang w:eastAsia="en-US"/>
          </w:rPr>
          <w:t>www.cubeincubation.com/basvur</w:t>
        </w:r>
      </w:hyperlink>
      <w:r w:rsidR="000B6B77" w:rsidRPr="00187784">
        <w:rPr>
          <w:rFonts w:eastAsia="Calibri" w:cs="Calibri"/>
          <w:sz w:val="24"/>
          <w:szCs w:val="24"/>
          <w:lang w:eastAsia="en-US"/>
        </w:rPr>
        <w:t xml:space="preserve"> bağlantısı üzerinden başvuru yapılabiliyor ve </w:t>
      </w:r>
      <w:hyperlink r:id="rId8" w:history="1">
        <w:r w:rsidR="000B6B77" w:rsidRPr="00187784">
          <w:rPr>
            <w:rFonts w:eastAsia="Calibri" w:cs="Calibri"/>
            <w:color w:val="0000FF"/>
            <w:sz w:val="24"/>
            <w:szCs w:val="24"/>
            <w:u w:val="single"/>
            <w:lang w:eastAsia="en-US"/>
          </w:rPr>
          <w:t>www.tubitak.gov.tr/</w:t>
        </w:r>
      </w:hyperlink>
      <w:r w:rsidR="000B6B77" w:rsidRPr="00187784">
        <w:rPr>
          <w:rFonts w:eastAsia="Calibri" w:cs="Calibri"/>
          <w:sz w:val="24"/>
          <w:szCs w:val="24"/>
          <w:lang w:eastAsia="en-US"/>
        </w:rPr>
        <w:t xml:space="preserve"> adresinden ayrıntılı bilgiye ulaşılabiliyor.</w:t>
      </w:r>
    </w:p>
    <w:bookmarkEnd w:id="0"/>
    <w:p w14:paraId="0D91E23F" w14:textId="77777777" w:rsidR="000B6B77" w:rsidRPr="000B6B77" w:rsidRDefault="000B6B77" w:rsidP="000B6B77">
      <w:pPr>
        <w:spacing w:after="0" w:line="240" w:lineRule="auto"/>
        <w:jc w:val="both"/>
        <w:rPr>
          <w:rFonts w:cs="Calibri"/>
          <w:b/>
          <w:bCs/>
          <w:color w:val="000000"/>
          <w:sz w:val="24"/>
          <w:szCs w:val="24"/>
        </w:rPr>
      </w:pPr>
    </w:p>
    <w:p w14:paraId="30A1439C" w14:textId="77777777" w:rsidR="000B6B77" w:rsidRPr="000B6B77" w:rsidRDefault="000B6B77" w:rsidP="000B6B77">
      <w:pPr>
        <w:tabs>
          <w:tab w:val="left" w:pos="1440"/>
        </w:tabs>
        <w:spacing w:after="0" w:line="240" w:lineRule="auto"/>
        <w:jc w:val="both"/>
        <w:rPr>
          <w:rFonts w:cs="Calibri"/>
          <w:color w:val="000000"/>
          <w:sz w:val="24"/>
          <w:szCs w:val="24"/>
        </w:rPr>
      </w:pPr>
      <w:r w:rsidRPr="000B6B77">
        <w:rPr>
          <w:rFonts w:cs="Calibri"/>
          <w:color w:val="000000"/>
          <w:sz w:val="24"/>
          <w:szCs w:val="24"/>
        </w:rPr>
        <w:t xml:space="preserve">Teknopark İstanbul, İstanbul Ticaret Üniversitesi ve Yeditepe Üniversitesi iş birliğinde yürütülecek olan proje ile yeşil ekonomiye dönüşüm </w:t>
      </w:r>
      <w:proofErr w:type="gramStart"/>
      <w:r w:rsidRPr="000B6B77">
        <w:rPr>
          <w:rFonts w:cs="Calibri"/>
          <w:color w:val="000000"/>
          <w:sz w:val="24"/>
          <w:szCs w:val="24"/>
        </w:rPr>
        <w:t>dahilinde</w:t>
      </w:r>
      <w:proofErr w:type="gramEnd"/>
      <w:r w:rsidRPr="000B6B77">
        <w:rPr>
          <w:rFonts w:cs="Calibri"/>
          <w:color w:val="000000"/>
          <w:sz w:val="24"/>
          <w:szCs w:val="24"/>
        </w:rPr>
        <w:t xml:space="preserve"> iş fikri olan girişimcilere; </w:t>
      </w:r>
      <w:proofErr w:type="spellStart"/>
      <w:r w:rsidRPr="000B6B77">
        <w:rPr>
          <w:rFonts w:cs="Calibri"/>
          <w:color w:val="000000"/>
          <w:sz w:val="24"/>
          <w:szCs w:val="24"/>
        </w:rPr>
        <w:t>mentorluk</w:t>
      </w:r>
      <w:proofErr w:type="spellEnd"/>
      <w:r w:rsidRPr="000B6B77">
        <w:rPr>
          <w:rFonts w:cs="Calibri"/>
          <w:color w:val="000000"/>
          <w:sz w:val="24"/>
          <w:szCs w:val="24"/>
        </w:rPr>
        <w:t xml:space="preserve">, iş birliği ağlarından faydalandırma, iş planı hazırlama, vb. destekler verilmesi hedefleniyor. İklim Değişikliği, Çevre ve </w:t>
      </w:r>
      <w:proofErr w:type="spellStart"/>
      <w:r w:rsidRPr="000B6B77">
        <w:rPr>
          <w:rFonts w:cs="Calibri"/>
          <w:color w:val="000000"/>
          <w:sz w:val="24"/>
          <w:szCs w:val="24"/>
        </w:rPr>
        <w:t>Biyoçeşitlilik</w:t>
      </w:r>
      <w:proofErr w:type="spellEnd"/>
      <w:r w:rsidRPr="000B6B77">
        <w:rPr>
          <w:rFonts w:cs="Calibri"/>
          <w:color w:val="000000"/>
          <w:sz w:val="24"/>
          <w:szCs w:val="24"/>
        </w:rPr>
        <w:t>, Temiz ve Döngüsel Ekonomi, Temiz, Erişilebilir ve Güvenli Enerji, Yeşil ve Sürdürülebilir Tarım ile Sürdürülebilir Akıllı Ulaşım konuları kapsamında; yenilik odaklı, ticari değeri doğrulanmış ürün ve hizmetlere dönüştürülebilecek iş fikirlerine çağrı yapılıyor.</w:t>
      </w:r>
    </w:p>
    <w:p w14:paraId="35AB7E68" w14:textId="77777777" w:rsidR="000B6B77" w:rsidRPr="000B6B77" w:rsidRDefault="000B6B77" w:rsidP="000B6B77">
      <w:pPr>
        <w:spacing w:after="0" w:line="240" w:lineRule="auto"/>
        <w:jc w:val="both"/>
        <w:rPr>
          <w:rFonts w:cs="Calibri"/>
          <w:color w:val="000000"/>
          <w:sz w:val="24"/>
          <w:szCs w:val="24"/>
        </w:rPr>
      </w:pPr>
    </w:p>
    <w:p w14:paraId="0F1D213E" w14:textId="77777777" w:rsidR="000B6B77" w:rsidRPr="000B6B77" w:rsidRDefault="000B6B77" w:rsidP="000B6B77">
      <w:pPr>
        <w:spacing w:after="0" w:line="240" w:lineRule="auto"/>
        <w:jc w:val="both"/>
        <w:rPr>
          <w:rFonts w:cs="Calibri"/>
          <w:bCs/>
          <w:color w:val="000000"/>
          <w:sz w:val="24"/>
          <w:szCs w:val="24"/>
        </w:rPr>
      </w:pPr>
      <w:bookmarkStart w:id="1" w:name="_GoBack"/>
      <w:r w:rsidRPr="000B6B77">
        <w:rPr>
          <w:rFonts w:cs="Calibri"/>
          <w:bCs/>
          <w:color w:val="000000"/>
          <w:sz w:val="24"/>
          <w:szCs w:val="24"/>
        </w:rPr>
        <w:t xml:space="preserve">Yeşil dönüşüm hedeflerinin yakın zamanda açıklanan Orta Vadeli Program’da da geniş şekilde yer aldığının altını çizen </w:t>
      </w:r>
      <w:r w:rsidRPr="000B6B77">
        <w:rPr>
          <w:rFonts w:cs="Calibri"/>
          <w:b/>
          <w:color w:val="000000"/>
          <w:sz w:val="24"/>
          <w:szCs w:val="24"/>
        </w:rPr>
        <w:t>Teknopark İstanbul Genel Müdürü Bilal Topçu:</w:t>
      </w:r>
      <w:r w:rsidRPr="000B6B77">
        <w:rPr>
          <w:rFonts w:cs="Calibri"/>
          <w:bCs/>
          <w:color w:val="000000"/>
          <w:sz w:val="24"/>
          <w:szCs w:val="24"/>
        </w:rPr>
        <w:t xml:space="preserve"> “İklim kriziyle mücadele ettiğimiz bu kritik dönemde ülkelerin sürdürülebilir bir kalkınma yaşayabilmeleri için yeşil teknolojilerle desteklenen yeni ekonomi modelleri artık bir zorunluluk. Nitekim Avrupa Yeşil Mutabakatı gibi çalışmalara uyumun da ülkelerin yeşil ekonomi çalışmalarıyla mümkün hale geleceği biliniyor. Teknopark İstanbul olarak ülkemizin yeşil dönüşüm hedeflerinde planladığı şekilde ilerleyebilmesi, bu alanda Ar-Ge çalışmalarının desteklenmesi için girişim fikri olan gençlerimizi başvuru yapmaya davet ediyoruz</w:t>
      </w:r>
      <w:bookmarkEnd w:id="1"/>
      <w:r w:rsidRPr="000B6B77">
        <w:rPr>
          <w:rFonts w:cs="Calibri"/>
          <w:bCs/>
          <w:color w:val="000000"/>
          <w:sz w:val="24"/>
          <w:szCs w:val="24"/>
        </w:rPr>
        <w:t>. Kuluçka merkezimizin deneyimli ekibi yeşil ekonomimize destek sağlayacak fikri olan girişimcileri yakından destekleyecek bunun yanı sıra 200 bin TL’ye varan destekler de sunacağız.” diyor.</w:t>
      </w:r>
    </w:p>
    <w:p w14:paraId="6B91099C" w14:textId="77777777" w:rsidR="000B6B77" w:rsidRPr="000B6B77" w:rsidRDefault="000B6B77" w:rsidP="000B6B77">
      <w:pPr>
        <w:spacing w:after="0" w:line="240" w:lineRule="auto"/>
        <w:jc w:val="both"/>
        <w:rPr>
          <w:rFonts w:cs="Calibri"/>
          <w:b/>
          <w:color w:val="000000"/>
          <w:sz w:val="24"/>
          <w:szCs w:val="24"/>
        </w:rPr>
      </w:pPr>
    </w:p>
    <w:p w14:paraId="189B48A1" w14:textId="28F2E50A" w:rsidR="000B6B77" w:rsidRPr="000B6B77" w:rsidRDefault="000B6B77" w:rsidP="000B6B77">
      <w:pPr>
        <w:jc w:val="both"/>
        <w:rPr>
          <w:rFonts w:cs="Calibri"/>
          <w:color w:val="000000"/>
          <w:sz w:val="24"/>
          <w:szCs w:val="24"/>
        </w:rPr>
      </w:pPr>
      <w:r w:rsidRPr="000B6B77">
        <w:rPr>
          <w:rFonts w:cs="Calibri"/>
          <w:color w:val="000000"/>
          <w:sz w:val="24"/>
          <w:szCs w:val="24"/>
        </w:rPr>
        <w:t xml:space="preserve">Faaliyete geçtiği günden bu yana girişimcilik ekosisteminin ihtiyaçlarına yönelik çözümler üreten, girişimcilere sağladığı altyapı ve sunduğu destekler kapsamında Türkiye’nin en nitelikli kuluçka merkezlerinden biri olan Cube Incubation; BİGG Yeşil Büyüme programı ile Türkiye ekonomisi ve sanayisinin yeşil dönüşümüne katkı sağlayacak iş fikirlerini bekliyor. BİGG Yeşil Büyüme programı kapsamında girişimciler; açık ve kapalı ofisler ve toplantı alanları, seminer ve etkinlik alanları, kütüphane, ıslak/kuru laboratuvarlar, temiz odalar, montaj atölyesi ve sunucu odasından </w:t>
      </w:r>
      <w:r w:rsidRPr="000B6B77">
        <w:rPr>
          <w:rFonts w:cs="Calibri"/>
          <w:color w:val="000000"/>
          <w:sz w:val="24"/>
          <w:szCs w:val="24"/>
        </w:rPr>
        <w:lastRenderedPageBreak/>
        <w:t>yararlanabilecekleri gibi Teknopark İstanbul Teknoloji Transfer Ofisi (</w:t>
      </w:r>
      <w:proofErr w:type="spellStart"/>
      <w:r w:rsidRPr="000B6B77">
        <w:rPr>
          <w:rFonts w:cs="Calibri"/>
          <w:color w:val="000000"/>
          <w:sz w:val="24"/>
          <w:szCs w:val="24"/>
        </w:rPr>
        <w:t>connectto</w:t>
      </w:r>
      <w:proofErr w:type="spellEnd"/>
      <w:r w:rsidRPr="000B6B77">
        <w:rPr>
          <w:rFonts w:cs="Calibri"/>
          <w:color w:val="000000"/>
          <w:sz w:val="24"/>
          <w:szCs w:val="24"/>
        </w:rPr>
        <w:t>) aracılığıyla da patent desteği alabilecekler.</w:t>
      </w:r>
    </w:p>
    <w:p w14:paraId="2E199AF7" w14:textId="4EC6AA14" w:rsidR="000B6B77" w:rsidRDefault="000B6B77" w:rsidP="000B6B77">
      <w:pPr>
        <w:spacing w:after="0" w:line="240" w:lineRule="auto"/>
        <w:jc w:val="both"/>
        <w:rPr>
          <w:rFonts w:cs="Calibri"/>
          <w:color w:val="000000"/>
          <w:sz w:val="24"/>
          <w:szCs w:val="24"/>
        </w:rPr>
      </w:pPr>
      <w:r w:rsidRPr="000B6B77">
        <w:rPr>
          <w:rFonts w:cs="Calibri"/>
          <w:color w:val="000000"/>
          <w:sz w:val="24"/>
          <w:szCs w:val="24"/>
        </w:rPr>
        <w:t xml:space="preserve">Yeşil büyüme ve yeşil dönüşüm odaklı yenilikçi iş fikirlerine 200.000 TL’ye kadar proje desteği sağlayan ve 1 Eylül – 1 Kasım 2021 saat 17:00 tarihleri arasında ön başvurularının alınacağı programa </w:t>
      </w:r>
      <w:hyperlink r:id="rId9" w:history="1">
        <w:r w:rsidRPr="000B6B77">
          <w:rPr>
            <w:rFonts w:cs="Calibri"/>
            <w:color w:val="0000FF"/>
            <w:sz w:val="24"/>
            <w:szCs w:val="24"/>
            <w:u w:val="single"/>
          </w:rPr>
          <w:t>www.cubeincubation.com/basvur</w:t>
        </w:r>
      </w:hyperlink>
      <w:r w:rsidRPr="000B6B77">
        <w:rPr>
          <w:rFonts w:cs="Calibri"/>
          <w:color w:val="000000"/>
          <w:sz w:val="24"/>
          <w:szCs w:val="24"/>
        </w:rPr>
        <w:t xml:space="preserve"> bağlantısı üzerinden başvuru yapılabiliyor ve </w:t>
      </w:r>
      <w:hyperlink r:id="rId10" w:history="1">
        <w:r w:rsidRPr="000B6B77">
          <w:rPr>
            <w:rFonts w:cs="Calibri"/>
            <w:color w:val="0000FF"/>
            <w:sz w:val="24"/>
            <w:szCs w:val="24"/>
            <w:u w:val="single"/>
          </w:rPr>
          <w:t>www.tubitak.gov.tr/</w:t>
        </w:r>
      </w:hyperlink>
      <w:r w:rsidRPr="000B6B77">
        <w:rPr>
          <w:rFonts w:cs="Calibri"/>
          <w:color w:val="000000"/>
          <w:sz w:val="24"/>
          <w:szCs w:val="24"/>
        </w:rPr>
        <w:t xml:space="preserve"> adresinden ayrıntılı bilgiye ulaşılabiliyor.</w:t>
      </w:r>
    </w:p>
    <w:p w14:paraId="3677B1F5" w14:textId="77777777" w:rsidR="000B6B77" w:rsidRPr="000B6B77" w:rsidRDefault="000B6B77" w:rsidP="000B6B77">
      <w:pPr>
        <w:spacing w:after="0" w:line="240" w:lineRule="auto"/>
        <w:jc w:val="both"/>
        <w:rPr>
          <w:rFonts w:cs="Calibri"/>
          <w:color w:val="000000"/>
          <w:sz w:val="24"/>
          <w:szCs w:val="24"/>
        </w:rPr>
      </w:pPr>
    </w:p>
    <w:p w14:paraId="0F5CC7D7" w14:textId="7D518C24" w:rsidR="00930803" w:rsidRPr="009F3EB6" w:rsidRDefault="00930803" w:rsidP="009F3EB6">
      <w:pPr>
        <w:jc w:val="center"/>
        <w:rPr>
          <w:rFonts w:cs="Calibri"/>
          <w:sz w:val="24"/>
          <w:szCs w:val="24"/>
        </w:rPr>
      </w:pPr>
      <w:r w:rsidRPr="003B17D6">
        <w:rPr>
          <w:rFonts w:cs="Calibri"/>
          <w:b/>
          <w:bCs/>
          <w:color w:val="ED7D31"/>
          <w:sz w:val="24"/>
          <w:szCs w:val="24"/>
        </w:rPr>
        <w:t>Bilgi için: F5 İletişim Yönetimi / LEWIS+ Partner – 0216 349 4043</w:t>
      </w:r>
    </w:p>
    <w:p w14:paraId="756B4B4C" w14:textId="77777777" w:rsidR="00930803" w:rsidRPr="003B17D6" w:rsidRDefault="00930803" w:rsidP="009F3EB6">
      <w:pPr>
        <w:spacing w:after="0" w:line="240" w:lineRule="auto"/>
        <w:ind w:left="360"/>
        <w:jc w:val="center"/>
        <w:rPr>
          <w:rFonts w:cs="Calibri"/>
          <w:color w:val="000000"/>
          <w:sz w:val="24"/>
          <w:szCs w:val="24"/>
        </w:rPr>
      </w:pPr>
      <w:r w:rsidRPr="003B17D6">
        <w:rPr>
          <w:rFonts w:cs="Calibri"/>
          <w:color w:val="000000"/>
          <w:sz w:val="24"/>
          <w:szCs w:val="24"/>
        </w:rPr>
        <w:t>Murat Demirok – muratdemirok@f5-pr.com – 0533 730 58 53</w:t>
      </w:r>
    </w:p>
    <w:p w14:paraId="3034900B" w14:textId="77777777" w:rsidR="00930803" w:rsidRPr="003B17D6" w:rsidRDefault="00930803" w:rsidP="009F3EB6">
      <w:pPr>
        <w:spacing w:after="0" w:line="240" w:lineRule="auto"/>
        <w:ind w:left="360"/>
        <w:jc w:val="center"/>
        <w:rPr>
          <w:rFonts w:cs="Calibri"/>
          <w:color w:val="000000"/>
          <w:sz w:val="24"/>
          <w:szCs w:val="24"/>
        </w:rPr>
      </w:pPr>
      <w:r w:rsidRPr="003B17D6">
        <w:rPr>
          <w:rFonts w:cs="Calibri"/>
          <w:color w:val="000000"/>
          <w:sz w:val="24"/>
          <w:szCs w:val="24"/>
        </w:rPr>
        <w:t>Sevgi Alkan – sevgialkan@f5-pr.com – 0545 411 46 28</w:t>
      </w:r>
    </w:p>
    <w:p w14:paraId="0FAD6EEB" w14:textId="77777777" w:rsidR="005B1586" w:rsidRPr="003B17D6" w:rsidRDefault="005B1586" w:rsidP="00180A40">
      <w:pPr>
        <w:rPr>
          <w:rFonts w:cs="Calibri"/>
          <w:color w:val="000000" w:themeColor="text1"/>
          <w:sz w:val="24"/>
          <w:szCs w:val="24"/>
        </w:rPr>
      </w:pPr>
    </w:p>
    <w:sectPr w:rsidR="005B1586" w:rsidRPr="003B17D6">
      <w:headerReference w:type="default" r:id="rId11"/>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B4F77" w14:textId="77777777" w:rsidR="00DD4FFF" w:rsidRDefault="00DD4FFF">
      <w:pPr>
        <w:spacing w:after="0" w:line="240" w:lineRule="auto"/>
      </w:pPr>
      <w:r>
        <w:separator/>
      </w:r>
    </w:p>
  </w:endnote>
  <w:endnote w:type="continuationSeparator" w:id="0">
    <w:p w14:paraId="38035A47" w14:textId="77777777" w:rsidR="00DD4FFF" w:rsidRDefault="00DD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0F471" w14:textId="77777777" w:rsidR="00DD4FFF" w:rsidRDefault="00DD4FFF">
      <w:pPr>
        <w:spacing w:after="0" w:line="240" w:lineRule="auto"/>
      </w:pPr>
      <w:r>
        <w:separator/>
      </w:r>
    </w:p>
  </w:footnote>
  <w:footnote w:type="continuationSeparator" w:id="0">
    <w:p w14:paraId="628EEABC" w14:textId="77777777" w:rsidR="00DD4FFF" w:rsidRDefault="00DD4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BC5A" w14:textId="77777777" w:rsidR="00C35269" w:rsidRDefault="00DD4FFF">
    <w:pPr>
      <w:pStyle w:val="stbilgi"/>
    </w:pPr>
    <w:r>
      <w:rPr>
        <w:noProof/>
      </w:rPr>
      <w:pict w14:anchorId="4F267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s2049" type="#_x0000_t75" alt="" style="position:absolute;margin-left:396.05pt;margin-top:-32.25pt;width:119.95pt;height:84.85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5831"/>
    <w:multiLevelType w:val="multilevel"/>
    <w:tmpl w:val="375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E4BD8"/>
    <w:multiLevelType w:val="multilevel"/>
    <w:tmpl w:val="AA6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A04B8"/>
    <w:multiLevelType w:val="hybridMultilevel"/>
    <w:tmpl w:val="67803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3"/>
    <w:rsid w:val="00003E25"/>
    <w:rsid w:val="0003237D"/>
    <w:rsid w:val="00032584"/>
    <w:rsid w:val="00073231"/>
    <w:rsid w:val="00093820"/>
    <w:rsid w:val="000B2C8F"/>
    <w:rsid w:val="000B6B77"/>
    <w:rsid w:val="000C0780"/>
    <w:rsid w:val="000F1690"/>
    <w:rsid w:val="0011388B"/>
    <w:rsid w:val="001362F3"/>
    <w:rsid w:val="001444D7"/>
    <w:rsid w:val="00155EE5"/>
    <w:rsid w:val="00160068"/>
    <w:rsid w:val="00164E19"/>
    <w:rsid w:val="00171812"/>
    <w:rsid w:val="001737B2"/>
    <w:rsid w:val="00180A40"/>
    <w:rsid w:val="00187784"/>
    <w:rsid w:val="00194932"/>
    <w:rsid w:val="001C0DC8"/>
    <w:rsid w:val="00241632"/>
    <w:rsid w:val="0026615D"/>
    <w:rsid w:val="00361F5F"/>
    <w:rsid w:val="003805B0"/>
    <w:rsid w:val="00387743"/>
    <w:rsid w:val="003B17D6"/>
    <w:rsid w:val="003D757B"/>
    <w:rsid w:val="004608CA"/>
    <w:rsid w:val="00477E50"/>
    <w:rsid w:val="00493D19"/>
    <w:rsid w:val="004C04E8"/>
    <w:rsid w:val="004D04EB"/>
    <w:rsid w:val="004E4FE7"/>
    <w:rsid w:val="005344F6"/>
    <w:rsid w:val="00534BA0"/>
    <w:rsid w:val="00540F32"/>
    <w:rsid w:val="00542A2B"/>
    <w:rsid w:val="00563D6D"/>
    <w:rsid w:val="00572476"/>
    <w:rsid w:val="005B1586"/>
    <w:rsid w:val="005D2578"/>
    <w:rsid w:val="00614D63"/>
    <w:rsid w:val="00624967"/>
    <w:rsid w:val="00631889"/>
    <w:rsid w:val="0063459E"/>
    <w:rsid w:val="006474AA"/>
    <w:rsid w:val="00655232"/>
    <w:rsid w:val="00690D87"/>
    <w:rsid w:val="006C3284"/>
    <w:rsid w:val="006D4CFB"/>
    <w:rsid w:val="006F3CB2"/>
    <w:rsid w:val="0070033D"/>
    <w:rsid w:val="00700571"/>
    <w:rsid w:val="00704D5F"/>
    <w:rsid w:val="00707D86"/>
    <w:rsid w:val="00714C4E"/>
    <w:rsid w:val="00720AE0"/>
    <w:rsid w:val="007463E5"/>
    <w:rsid w:val="00774D4E"/>
    <w:rsid w:val="00794D51"/>
    <w:rsid w:val="007A7CFC"/>
    <w:rsid w:val="007A7DB4"/>
    <w:rsid w:val="007E157D"/>
    <w:rsid w:val="00876A18"/>
    <w:rsid w:val="008966CA"/>
    <w:rsid w:val="008C40FB"/>
    <w:rsid w:val="00930803"/>
    <w:rsid w:val="00935E50"/>
    <w:rsid w:val="009447F3"/>
    <w:rsid w:val="00983A6F"/>
    <w:rsid w:val="009B307B"/>
    <w:rsid w:val="009D58D6"/>
    <w:rsid w:val="009D7A3F"/>
    <w:rsid w:val="009F3EB6"/>
    <w:rsid w:val="00A576DC"/>
    <w:rsid w:val="00A763B4"/>
    <w:rsid w:val="00A77415"/>
    <w:rsid w:val="00AE427F"/>
    <w:rsid w:val="00B1379D"/>
    <w:rsid w:val="00B22B47"/>
    <w:rsid w:val="00B269D5"/>
    <w:rsid w:val="00B4656F"/>
    <w:rsid w:val="00B53BED"/>
    <w:rsid w:val="00B73B38"/>
    <w:rsid w:val="00BC7295"/>
    <w:rsid w:val="00BD71E3"/>
    <w:rsid w:val="00C00409"/>
    <w:rsid w:val="00C07940"/>
    <w:rsid w:val="00C41104"/>
    <w:rsid w:val="00C41784"/>
    <w:rsid w:val="00C974F5"/>
    <w:rsid w:val="00CE1441"/>
    <w:rsid w:val="00CF0520"/>
    <w:rsid w:val="00CF4C30"/>
    <w:rsid w:val="00D722C9"/>
    <w:rsid w:val="00DA1896"/>
    <w:rsid w:val="00DD4FFF"/>
    <w:rsid w:val="00DD6379"/>
    <w:rsid w:val="00DE2B5D"/>
    <w:rsid w:val="00E5727E"/>
    <w:rsid w:val="00EA5F56"/>
    <w:rsid w:val="00EC1383"/>
    <w:rsid w:val="00ED6497"/>
    <w:rsid w:val="00EF0EC4"/>
    <w:rsid w:val="00F52425"/>
    <w:rsid w:val="00F77CA3"/>
    <w:rsid w:val="00F91424"/>
    <w:rsid w:val="00F92BD4"/>
    <w:rsid w:val="00F96E71"/>
    <w:rsid w:val="00FB5BA2"/>
    <w:rsid w:val="00FC43EC"/>
    <w:rsid w:val="00FC49C9"/>
    <w:rsid w:val="00FD3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CB7C6E"/>
  <w15:chartTrackingRefBased/>
  <w15:docId w15:val="{002AF052-A5C4-B446-9323-54049D01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03"/>
    <w:pPr>
      <w:spacing w:after="160" w:line="259" w:lineRule="auto"/>
    </w:pPr>
    <w:rPr>
      <w:rFonts w:ascii="Calibri" w:eastAsia="Times New Roman" w:hAnsi="Calibri" w:cs="Times New Roman"/>
      <w:sz w:val="22"/>
      <w:szCs w:val="22"/>
      <w:lang w:eastAsia="tr-TR"/>
    </w:rPr>
  </w:style>
  <w:style w:type="paragraph" w:styleId="Balk1">
    <w:name w:val="heading 1"/>
    <w:basedOn w:val="Normal"/>
    <w:link w:val="Balk1Char"/>
    <w:uiPriority w:val="9"/>
    <w:qFormat/>
    <w:rsid w:val="00930803"/>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next w:val="Normal"/>
    <w:link w:val="Balk2Char"/>
    <w:uiPriority w:val="9"/>
    <w:semiHidden/>
    <w:unhideWhenUsed/>
    <w:qFormat/>
    <w:rsid w:val="009308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803"/>
    <w:pPr>
      <w:tabs>
        <w:tab w:val="center" w:pos="4513"/>
        <w:tab w:val="right" w:pos="9026"/>
      </w:tabs>
    </w:pPr>
  </w:style>
  <w:style w:type="character" w:customStyle="1" w:styleId="stbilgiChar">
    <w:name w:val="Üstbilgi Char"/>
    <w:basedOn w:val="VarsaylanParagrafYazTipi"/>
    <w:link w:val="stbilgi"/>
    <w:uiPriority w:val="99"/>
    <w:rsid w:val="00930803"/>
    <w:rPr>
      <w:rFonts w:ascii="Calibri" w:eastAsia="Times New Roman" w:hAnsi="Calibri" w:cs="Times New Roman"/>
      <w:sz w:val="22"/>
      <w:szCs w:val="22"/>
      <w:lang w:eastAsia="tr-TR"/>
    </w:rPr>
  </w:style>
  <w:style w:type="character" w:customStyle="1" w:styleId="Balk1Char">
    <w:name w:val="Başlık 1 Char"/>
    <w:basedOn w:val="VarsaylanParagrafYazTipi"/>
    <w:link w:val="Balk1"/>
    <w:uiPriority w:val="9"/>
    <w:rsid w:val="0093080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930803"/>
    <w:rPr>
      <w:rFonts w:asciiTheme="majorHAnsi" w:eastAsiaTheme="majorEastAsia" w:hAnsiTheme="majorHAnsi" w:cstheme="majorBidi"/>
      <w:color w:val="2F5496" w:themeColor="accent1" w:themeShade="BF"/>
      <w:sz w:val="26"/>
      <w:szCs w:val="26"/>
      <w:lang w:eastAsia="tr-TR"/>
    </w:rPr>
  </w:style>
  <w:style w:type="character" w:customStyle="1" w:styleId="apple-converted-space">
    <w:name w:val="apple-converted-space"/>
    <w:basedOn w:val="VarsaylanParagrafYazTipi"/>
    <w:rsid w:val="00930803"/>
  </w:style>
  <w:style w:type="character" w:styleId="Gl">
    <w:name w:val="Strong"/>
    <w:basedOn w:val="VarsaylanParagrafYazTipi"/>
    <w:uiPriority w:val="22"/>
    <w:qFormat/>
    <w:rsid w:val="00930803"/>
    <w:rPr>
      <w:b/>
      <w:bCs/>
    </w:rPr>
  </w:style>
  <w:style w:type="paragraph" w:styleId="NormalWeb">
    <w:name w:val="Normal (Web)"/>
    <w:basedOn w:val="Normal"/>
    <w:uiPriority w:val="99"/>
    <w:unhideWhenUsed/>
    <w:rsid w:val="00180A40"/>
    <w:pPr>
      <w:spacing w:before="100" w:beforeAutospacing="1" w:after="100" w:afterAutospacing="1" w:line="240" w:lineRule="auto"/>
    </w:pPr>
    <w:rPr>
      <w:rFonts w:ascii="Times New Roman" w:hAnsi="Times New Roman"/>
      <w:sz w:val="24"/>
      <w:szCs w:val="24"/>
    </w:rPr>
  </w:style>
  <w:style w:type="character" w:customStyle="1" w:styleId="large">
    <w:name w:val="large"/>
    <w:basedOn w:val="VarsaylanParagrafYazTipi"/>
    <w:rsid w:val="00180A40"/>
  </w:style>
  <w:style w:type="paragraph" w:styleId="ListeParagraf">
    <w:name w:val="List Paragraph"/>
    <w:basedOn w:val="Normal"/>
    <w:uiPriority w:val="34"/>
    <w:qFormat/>
    <w:rsid w:val="00180A40"/>
    <w:pPr>
      <w:ind w:left="720"/>
      <w:contextualSpacing/>
    </w:pPr>
  </w:style>
  <w:style w:type="paragraph" w:styleId="Altbilgi">
    <w:name w:val="footer"/>
    <w:basedOn w:val="Normal"/>
    <w:link w:val="AltbilgiChar"/>
    <w:uiPriority w:val="99"/>
    <w:unhideWhenUsed/>
    <w:rsid w:val="00935E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50"/>
    <w:rPr>
      <w:rFonts w:ascii="Calibri" w:eastAsia="Times New Roman" w:hAnsi="Calibri"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5524">
      <w:bodyDiv w:val="1"/>
      <w:marLeft w:val="0"/>
      <w:marRight w:val="0"/>
      <w:marTop w:val="0"/>
      <w:marBottom w:val="0"/>
      <w:divBdr>
        <w:top w:val="none" w:sz="0" w:space="0" w:color="auto"/>
        <w:left w:val="none" w:sz="0" w:space="0" w:color="auto"/>
        <w:bottom w:val="none" w:sz="0" w:space="0" w:color="auto"/>
        <w:right w:val="none" w:sz="0" w:space="0" w:color="auto"/>
      </w:divBdr>
    </w:div>
    <w:div w:id="127935463">
      <w:bodyDiv w:val="1"/>
      <w:marLeft w:val="0"/>
      <w:marRight w:val="0"/>
      <w:marTop w:val="0"/>
      <w:marBottom w:val="0"/>
      <w:divBdr>
        <w:top w:val="none" w:sz="0" w:space="0" w:color="auto"/>
        <w:left w:val="none" w:sz="0" w:space="0" w:color="auto"/>
        <w:bottom w:val="none" w:sz="0" w:space="0" w:color="auto"/>
        <w:right w:val="none" w:sz="0" w:space="0" w:color="auto"/>
      </w:divBdr>
    </w:div>
    <w:div w:id="246312458">
      <w:bodyDiv w:val="1"/>
      <w:marLeft w:val="0"/>
      <w:marRight w:val="0"/>
      <w:marTop w:val="0"/>
      <w:marBottom w:val="0"/>
      <w:divBdr>
        <w:top w:val="none" w:sz="0" w:space="0" w:color="auto"/>
        <w:left w:val="none" w:sz="0" w:space="0" w:color="auto"/>
        <w:bottom w:val="none" w:sz="0" w:space="0" w:color="auto"/>
        <w:right w:val="none" w:sz="0" w:space="0" w:color="auto"/>
      </w:divBdr>
    </w:div>
    <w:div w:id="287201011">
      <w:bodyDiv w:val="1"/>
      <w:marLeft w:val="0"/>
      <w:marRight w:val="0"/>
      <w:marTop w:val="0"/>
      <w:marBottom w:val="0"/>
      <w:divBdr>
        <w:top w:val="none" w:sz="0" w:space="0" w:color="auto"/>
        <w:left w:val="none" w:sz="0" w:space="0" w:color="auto"/>
        <w:bottom w:val="none" w:sz="0" w:space="0" w:color="auto"/>
        <w:right w:val="none" w:sz="0" w:space="0" w:color="auto"/>
      </w:divBdr>
    </w:div>
    <w:div w:id="599483085">
      <w:bodyDiv w:val="1"/>
      <w:marLeft w:val="0"/>
      <w:marRight w:val="0"/>
      <w:marTop w:val="0"/>
      <w:marBottom w:val="0"/>
      <w:divBdr>
        <w:top w:val="none" w:sz="0" w:space="0" w:color="auto"/>
        <w:left w:val="none" w:sz="0" w:space="0" w:color="auto"/>
        <w:bottom w:val="none" w:sz="0" w:space="0" w:color="auto"/>
        <w:right w:val="none" w:sz="0" w:space="0" w:color="auto"/>
      </w:divBdr>
    </w:div>
    <w:div w:id="923608411">
      <w:bodyDiv w:val="1"/>
      <w:marLeft w:val="0"/>
      <w:marRight w:val="0"/>
      <w:marTop w:val="0"/>
      <w:marBottom w:val="0"/>
      <w:divBdr>
        <w:top w:val="none" w:sz="0" w:space="0" w:color="auto"/>
        <w:left w:val="none" w:sz="0" w:space="0" w:color="auto"/>
        <w:bottom w:val="none" w:sz="0" w:space="0" w:color="auto"/>
        <w:right w:val="none" w:sz="0" w:space="0" w:color="auto"/>
      </w:divBdr>
    </w:div>
    <w:div w:id="1054042449">
      <w:bodyDiv w:val="1"/>
      <w:marLeft w:val="0"/>
      <w:marRight w:val="0"/>
      <w:marTop w:val="0"/>
      <w:marBottom w:val="0"/>
      <w:divBdr>
        <w:top w:val="none" w:sz="0" w:space="0" w:color="auto"/>
        <w:left w:val="none" w:sz="0" w:space="0" w:color="auto"/>
        <w:bottom w:val="none" w:sz="0" w:space="0" w:color="auto"/>
        <w:right w:val="none" w:sz="0" w:space="0" w:color="auto"/>
      </w:divBdr>
    </w:div>
    <w:div w:id="1084645231">
      <w:bodyDiv w:val="1"/>
      <w:marLeft w:val="0"/>
      <w:marRight w:val="0"/>
      <w:marTop w:val="0"/>
      <w:marBottom w:val="0"/>
      <w:divBdr>
        <w:top w:val="none" w:sz="0" w:space="0" w:color="auto"/>
        <w:left w:val="none" w:sz="0" w:space="0" w:color="auto"/>
        <w:bottom w:val="none" w:sz="0" w:space="0" w:color="auto"/>
        <w:right w:val="none" w:sz="0" w:space="0" w:color="auto"/>
      </w:divBdr>
    </w:div>
    <w:div w:id="1086149504">
      <w:bodyDiv w:val="1"/>
      <w:marLeft w:val="0"/>
      <w:marRight w:val="0"/>
      <w:marTop w:val="0"/>
      <w:marBottom w:val="0"/>
      <w:divBdr>
        <w:top w:val="none" w:sz="0" w:space="0" w:color="auto"/>
        <w:left w:val="none" w:sz="0" w:space="0" w:color="auto"/>
        <w:bottom w:val="none" w:sz="0" w:space="0" w:color="auto"/>
        <w:right w:val="none" w:sz="0" w:space="0" w:color="auto"/>
      </w:divBdr>
    </w:div>
    <w:div w:id="1271233927">
      <w:bodyDiv w:val="1"/>
      <w:marLeft w:val="0"/>
      <w:marRight w:val="0"/>
      <w:marTop w:val="0"/>
      <w:marBottom w:val="0"/>
      <w:divBdr>
        <w:top w:val="none" w:sz="0" w:space="0" w:color="auto"/>
        <w:left w:val="none" w:sz="0" w:space="0" w:color="auto"/>
        <w:bottom w:val="none" w:sz="0" w:space="0" w:color="auto"/>
        <w:right w:val="none" w:sz="0" w:space="0" w:color="auto"/>
      </w:divBdr>
    </w:div>
    <w:div w:id="1313215983">
      <w:bodyDiv w:val="1"/>
      <w:marLeft w:val="0"/>
      <w:marRight w:val="0"/>
      <w:marTop w:val="0"/>
      <w:marBottom w:val="0"/>
      <w:divBdr>
        <w:top w:val="none" w:sz="0" w:space="0" w:color="auto"/>
        <w:left w:val="none" w:sz="0" w:space="0" w:color="auto"/>
        <w:bottom w:val="none" w:sz="0" w:space="0" w:color="auto"/>
        <w:right w:val="none" w:sz="0" w:space="0" w:color="auto"/>
      </w:divBdr>
    </w:div>
    <w:div w:id="1346593620">
      <w:bodyDiv w:val="1"/>
      <w:marLeft w:val="0"/>
      <w:marRight w:val="0"/>
      <w:marTop w:val="0"/>
      <w:marBottom w:val="0"/>
      <w:divBdr>
        <w:top w:val="none" w:sz="0" w:space="0" w:color="auto"/>
        <w:left w:val="none" w:sz="0" w:space="0" w:color="auto"/>
        <w:bottom w:val="none" w:sz="0" w:space="0" w:color="auto"/>
        <w:right w:val="none" w:sz="0" w:space="0" w:color="auto"/>
      </w:divBdr>
    </w:div>
    <w:div w:id="1356154008">
      <w:bodyDiv w:val="1"/>
      <w:marLeft w:val="0"/>
      <w:marRight w:val="0"/>
      <w:marTop w:val="0"/>
      <w:marBottom w:val="0"/>
      <w:divBdr>
        <w:top w:val="none" w:sz="0" w:space="0" w:color="auto"/>
        <w:left w:val="none" w:sz="0" w:space="0" w:color="auto"/>
        <w:bottom w:val="none" w:sz="0" w:space="0" w:color="auto"/>
        <w:right w:val="none" w:sz="0" w:space="0" w:color="auto"/>
      </w:divBdr>
    </w:div>
    <w:div w:id="1494836331">
      <w:bodyDiv w:val="1"/>
      <w:marLeft w:val="0"/>
      <w:marRight w:val="0"/>
      <w:marTop w:val="0"/>
      <w:marBottom w:val="0"/>
      <w:divBdr>
        <w:top w:val="none" w:sz="0" w:space="0" w:color="auto"/>
        <w:left w:val="none" w:sz="0" w:space="0" w:color="auto"/>
        <w:bottom w:val="none" w:sz="0" w:space="0" w:color="auto"/>
        <w:right w:val="none" w:sz="0" w:space="0" w:color="auto"/>
      </w:divBdr>
    </w:div>
    <w:div w:id="1529223530">
      <w:bodyDiv w:val="1"/>
      <w:marLeft w:val="0"/>
      <w:marRight w:val="0"/>
      <w:marTop w:val="0"/>
      <w:marBottom w:val="0"/>
      <w:divBdr>
        <w:top w:val="none" w:sz="0" w:space="0" w:color="auto"/>
        <w:left w:val="none" w:sz="0" w:space="0" w:color="auto"/>
        <w:bottom w:val="none" w:sz="0" w:space="0" w:color="auto"/>
        <w:right w:val="none" w:sz="0" w:space="0" w:color="auto"/>
      </w:divBdr>
    </w:div>
    <w:div w:id="1596673054">
      <w:bodyDiv w:val="1"/>
      <w:marLeft w:val="0"/>
      <w:marRight w:val="0"/>
      <w:marTop w:val="0"/>
      <w:marBottom w:val="0"/>
      <w:divBdr>
        <w:top w:val="none" w:sz="0" w:space="0" w:color="auto"/>
        <w:left w:val="none" w:sz="0" w:space="0" w:color="auto"/>
        <w:bottom w:val="none" w:sz="0" w:space="0" w:color="auto"/>
        <w:right w:val="none" w:sz="0" w:space="0" w:color="auto"/>
      </w:divBdr>
    </w:div>
    <w:div w:id="1693844050">
      <w:bodyDiv w:val="1"/>
      <w:marLeft w:val="0"/>
      <w:marRight w:val="0"/>
      <w:marTop w:val="0"/>
      <w:marBottom w:val="0"/>
      <w:divBdr>
        <w:top w:val="none" w:sz="0" w:space="0" w:color="auto"/>
        <w:left w:val="none" w:sz="0" w:space="0" w:color="auto"/>
        <w:bottom w:val="none" w:sz="0" w:space="0" w:color="auto"/>
        <w:right w:val="none" w:sz="0" w:space="0" w:color="auto"/>
      </w:divBdr>
    </w:div>
    <w:div w:id="1838425923">
      <w:bodyDiv w:val="1"/>
      <w:marLeft w:val="0"/>
      <w:marRight w:val="0"/>
      <w:marTop w:val="0"/>
      <w:marBottom w:val="0"/>
      <w:divBdr>
        <w:top w:val="none" w:sz="0" w:space="0" w:color="auto"/>
        <w:left w:val="none" w:sz="0" w:space="0" w:color="auto"/>
        <w:bottom w:val="none" w:sz="0" w:space="0" w:color="auto"/>
        <w:right w:val="none" w:sz="0" w:space="0" w:color="auto"/>
      </w:divBdr>
    </w:div>
    <w:div w:id="1878470759">
      <w:bodyDiv w:val="1"/>
      <w:marLeft w:val="0"/>
      <w:marRight w:val="0"/>
      <w:marTop w:val="0"/>
      <w:marBottom w:val="0"/>
      <w:divBdr>
        <w:top w:val="none" w:sz="0" w:space="0" w:color="auto"/>
        <w:left w:val="none" w:sz="0" w:space="0" w:color="auto"/>
        <w:bottom w:val="none" w:sz="0" w:space="0" w:color="auto"/>
        <w:right w:val="none" w:sz="0" w:space="0" w:color="auto"/>
      </w:divBdr>
    </w:div>
    <w:div w:id="1893535258">
      <w:bodyDiv w:val="1"/>
      <w:marLeft w:val="0"/>
      <w:marRight w:val="0"/>
      <w:marTop w:val="0"/>
      <w:marBottom w:val="0"/>
      <w:divBdr>
        <w:top w:val="none" w:sz="0" w:space="0" w:color="auto"/>
        <w:left w:val="none" w:sz="0" w:space="0" w:color="auto"/>
        <w:bottom w:val="none" w:sz="0" w:space="0" w:color="auto"/>
        <w:right w:val="none" w:sz="0" w:space="0" w:color="auto"/>
      </w:divBdr>
    </w:div>
    <w:div w:id="1894997191">
      <w:bodyDiv w:val="1"/>
      <w:marLeft w:val="0"/>
      <w:marRight w:val="0"/>
      <w:marTop w:val="0"/>
      <w:marBottom w:val="0"/>
      <w:divBdr>
        <w:top w:val="none" w:sz="0" w:space="0" w:color="auto"/>
        <w:left w:val="none" w:sz="0" w:space="0" w:color="auto"/>
        <w:bottom w:val="none" w:sz="0" w:space="0" w:color="auto"/>
        <w:right w:val="none" w:sz="0" w:space="0" w:color="auto"/>
      </w:divBdr>
    </w:div>
    <w:div w:id="1933052192">
      <w:bodyDiv w:val="1"/>
      <w:marLeft w:val="0"/>
      <w:marRight w:val="0"/>
      <w:marTop w:val="0"/>
      <w:marBottom w:val="0"/>
      <w:divBdr>
        <w:top w:val="none" w:sz="0" w:space="0" w:color="auto"/>
        <w:left w:val="none" w:sz="0" w:space="0" w:color="auto"/>
        <w:bottom w:val="none" w:sz="0" w:space="0" w:color="auto"/>
        <w:right w:val="none" w:sz="0" w:space="0" w:color="auto"/>
      </w:divBdr>
    </w:div>
    <w:div w:id="1939481654">
      <w:bodyDiv w:val="1"/>
      <w:marLeft w:val="0"/>
      <w:marRight w:val="0"/>
      <w:marTop w:val="0"/>
      <w:marBottom w:val="0"/>
      <w:divBdr>
        <w:top w:val="none" w:sz="0" w:space="0" w:color="auto"/>
        <w:left w:val="none" w:sz="0" w:space="0" w:color="auto"/>
        <w:bottom w:val="none" w:sz="0" w:space="0" w:color="auto"/>
        <w:right w:val="none" w:sz="0" w:space="0" w:color="auto"/>
      </w:divBdr>
    </w:div>
    <w:div w:id="2045210091">
      <w:bodyDiv w:val="1"/>
      <w:marLeft w:val="0"/>
      <w:marRight w:val="0"/>
      <w:marTop w:val="0"/>
      <w:marBottom w:val="0"/>
      <w:divBdr>
        <w:top w:val="none" w:sz="0" w:space="0" w:color="auto"/>
        <w:left w:val="none" w:sz="0" w:space="0" w:color="auto"/>
        <w:bottom w:val="none" w:sz="0" w:space="0" w:color="auto"/>
        <w:right w:val="none" w:sz="0" w:space="0" w:color="auto"/>
      </w:divBdr>
    </w:div>
    <w:div w:id="2047023787">
      <w:bodyDiv w:val="1"/>
      <w:marLeft w:val="0"/>
      <w:marRight w:val="0"/>
      <w:marTop w:val="0"/>
      <w:marBottom w:val="0"/>
      <w:divBdr>
        <w:top w:val="none" w:sz="0" w:space="0" w:color="auto"/>
        <w:left w:val="none" w:sz="0" w:space="0" w:color="auto"/>
        <w:bottom w:val="none" w:sz="0" w:space="0" w:color="auto"/>
        <w:right w:val="none" w:sz="0" w:space="0" w:color="auto"/>
      </w:divBdr>
    </w:div>
    <w:div w:id="20645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beincubation.com/basv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ubitak.gov.tr/" TargetMode="External"/><Relationship Id="rId4" Type="http://schemas.openxmlformats.org/officeDocument/2006/relationships/webSettings" Target="webSettings.xml"/><Relationship Id="rId9" Type="http://schemas.openxmlformats.org/officeDocument/2006/relationships/hyperlink" Target="http://www.cubeincubation.com/basv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özer</dc:creator>
  <cp:keywords/>
  <dc:description/>
  <cp:lastModifiedBy>Mesut Kılıç</cp:lastModifiedBy>
  <cp:revision>3</cp:revision>
  <dcterms:created xsi:type="dcterms:W3CDTF">2021-09-15T13:33:00Z</dcterms:created>
  <dcterms:modified xsi:type="dcterms:W3CDTF">2021-09-16T08:38:00Z</dcterms:modified>
</cp:coreProperties>
</file>